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CE" w:rsidRPr="00D948CE" w:rsidRDefault="00D948CE" w:rsidP="00D948CE">
      <w:pPr>
        <w:jc w:val="right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Приложение №4</w:t>
      </w:r>
    </w:p>
    <w:p w:rsidR="00D948CE" w:rsidRPr="00D948CE" w:rsidRDefault="00D948CE" w:rsidP="00D948CE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D948CE">
        <w:rPr>
          <w:rFonts w:ascii="Times New Roman" w:hAnsi="Times New Roman" w:cs="Times New Roman"/>
          <w:b/>
        </w:rPr>
        <w:t>Программа для родителей (2 уровень)</w:t>
      </w:r>
    </w:p>
    <w:bookmarkEnd w:id="0"/>
    <w:p w:rsidR="00D948CE" w:rsidRPr="00D948CE" w:rsidRDefault="00D948CE" w:rsidP="00D948CE">
      <w:pPr>
        <w:ind w:firstLine="709"/>
        <w:rPr>
          <w:rFonts w:ascii="Times New Roman" w:hAnsi="Times New Roman" w:cs="Times New Roman"/>
          <w:b/>
          <w:i/>
        </w:rPr>
      </w:pPr>
      <w:r w:rsidRPr="00D948CE">
        <w:rPr>
          <w:rFonts w:ascii="Times New Roman" w:hAnsi="Times New Roman" w:cs="Times New Roman"/>
          <w:b/>
          <w:i/>
        </w:rPr>
        <w:t xml:space="preserve"> Целевая аудитория</w:t>
      </w:r>
      <w:r w:rsidRPr="00D948CE">
        <w:rPr>
          <w:rFonts w:ascii="Times New Roman" w:hAnsi="Times New Roman" w:cs="Times New Roman"/>
          <w:b/>
          <w:i/>
          <w:lang w:val="en-US"/>
        </w:rPr>
        <w:t>: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родители спортсменов, принимающих участие в мероприятиях, входящих в Единый Календарный План.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  <w:b/>
          <w:i/>
        </w:rPr>
      </w:pPr>
      <w:r w:rsidRPr="00D948CE">
        <w:rPr>
          <w:rFonts w:ascii="Times New Roman" w:hAnsi="Times New Roman" w:cs="Times New Roman"/>
          <w:b/>
          <w:i/>
        </w:rPr>
        <w:t>Направлена на: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определение важности влияния среды на формирование антидопинговой культуры спортсмена;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ознакомление родителей с действующими антидопинговыми правилами;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ознакомление с видами ответственности персонала за нарушение антидопинговых правил;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ознакомление родителей с информацией о пулах тестирования и системе ADAMS;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раскрытие этапов процедуры допинг-контроля;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ознакомление с актуальной версией Запрещенного списка и сервисом по проверке лекарственных препаратов;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ознакомление с порядок получения разрешения на ТИ;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формирование у родителей необходимых навыков для общения со спортсменами в «группе риска»;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формирование у родителей необходимых навыков для соблюдения принципов антидопинговой безопасности.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  <w:b/>
          <w:i/>
        </w:rPr>
      </w:pPr>
      <w:r w:rsidRPr="00D948CE">
        <w:rPr>
          <w:rFonts w:ascii="Times New Roman" w:hAnsi="Times New Roman" w:cs="Times New Roman"/>
          <w:b/>
          <w:i/>
        </w:rPr>
        <w:t>План презентации/доклада: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актуальные документы в сфере антидопингового законодательства;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определение допинга согласно Всемирному антидопинговому кодексу;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виды нарушений антидопинговых правил;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профессиональное сотрудничество с персоналом спортсмена,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отбывающим дисквалификацию за нарушение антидопинговых правил.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ответственность</w:t>
      </w:r>
      <w:r w:rsidRPr="00D948CE">
        <w:rPr>
          <w:rFonts w:ascii="Times New Roman" w:hAnsi="Times New Roman" w:cs="Times New Roman"/>
        </w:rPr>
        <w:tab/>
        <w:t>спортсмена</w:t>
      </w:r>
      <w:r w:rsidRPr="00D948CE">
        <w:rPr>
          <w:rFonts w:ascii="Times New Roman" w:hAnsi="Times New Roman" w:cs="Times New Roman"/>
        </w:rPr>
        <w:tab/>
        <w:t>и</w:t>
      </w:r>
      <w:r w:rsidRPr="00D948CE">
        <w:rPr>
          <w:rFonts w:ascii="Times New Roman" w:hAnsi="Times New Roman" w:cs="Times New Roman"/>
        </w:rPr>
        <w:tab/>
        <w:t>персонала</w:t>
      </w:r>
      <w:r w:rsidRPr="00D948CE">
        <w:rPr>
          <w:rFonts w:ascii="Times New Roman" w:hAnsi="Times New Roman" w:cs="Times New Roman"/>
        </w:rPr>
        <w:tab/>
        <w:t>спортсмена</w:t>
      </w:r>
      <w:r w:rsidRPr="00D948CE">
        <w:rPr>
          <w:rFonts w:ascii="Times New Roman" w:hAnsi="Times New Roman" w:cs="Times New Roman"/>
        </w:rPr>
        <w:tab/>
        <w:t>за нарушение антидопинговых правил;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сервисы по проверке лекарственных препаратов на наличие в составе запрещенных субстанций;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процедура допинг-контроля;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пулы тестирования и система ADAMS;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•</w:t>
      </w:r>
      <w:r w:rsidRPr="00D948CE">
        <w:rPr>
          <w:rFonts w:ascii="Times New Roman" w:hAnsi="Times New Roman" w:cs="Times New Roman"/>
        </w:rPr>
        <w:tab/>
        <w:t>правила оформления запросов на терапевтическое использование (ТИ).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  <w:b/>
          <w:i/>
        </w:rPr>
      </w:pPr>
      <w:r w:rsidRPr="00D948CE">
        <w:rPr>
          <w:rFonts w:ascii="Times New Roman" w:hAnsi="Times New Roman" w:cs="Times New Roman"/>
          <w:b/>
          <w:i/>
        </w:rPr>
        <w:t>Рекомендованные источники: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Всемирный антидопинговый кодекс (ред. 1 января 2021 года)</w:t>
      </w:r>
    </w:p>
    <w:p w:rsidR="00D948CE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Обзор основных изменений во Всемирном антидопинговом кодексе 2021 Запрещенный список (актуальная версия)</w:t>
      </w:r>
    </w:p>
    <w:p w:rsidR="00941E6F" w:rsidRPr="00D948CE" w:rsidRDefault="00D948CE" w:rsidP="00D948CE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D948CE">
        <w:rPr>
          <w:rFonts w:ascii="Times New Roman" w:hAnsi="Times New Roman" w:cs="Times New Roman"/>
        </w:rPr>
        <w:t>Общероссийские антидопинговые правила (утв. Министерством спорта РФ 24 июня 2021 г.)</w:t>
      </w:r>
    </w:p>
    <w:sectPr w:rsidR="00941E6F" w:rsidRPr="00D948CE" w:rsidSect="00D948C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CE"/>
    <w:rsid w:val="00941E6F"/>
    <w:rsid w:val="00D9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0A58"/>
  <w15:chartTrackingRefBased/>
  <w15:docId w15:val="{843A4070-5841-48A7-AA43-573552B5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2025-11-26T08:55:00Z</dcterms:created>
  <dcterms:modified xsi:type="dcterms:W3CDTF">2025-11-26T08:57:00Z</dcterms:modified>
</cp:coreProperties>
</file>